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0613"/>
        <w:tblLook w:firstRow="1" w:lastRow="0" w:firstColumn="0" w:lastColumn="0" w:noHBand="0" w:noVBand="1"/>
      </w:tblPr>
      <w:tblGrid>
        <w:gridCol w:w="2221"/>
        <w:gridCol w:w="3839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R_2sm3EdxpdRlfr8t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Stressed/PTSD/Anxiety/Depression/Self-Critical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originally from the west coast, and moved to my current location a few years ago. I think as a whole there are less health programs that are inclusive to all persons available here than home. There are many less accessible free or low cost clinics, less programs for affordable child care, and a huge proportion of citizens who speak poorly to and about others with mental health struggles.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2020-08-14T12:17:37Z</dcterms:modified>
  <cp:category/>
</cp:coreProperties>
</file>