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0200"/>
        <w:tblLook w:firstRow="1" w:lastRow="0" w:firstColumn="0" w:lastColumn="0" w:noHBand="0" w:noVBand="1"/>
      </w:tblPr>
      <w:tblGrid>
        <w:gridCol w:w="2221"/>
        <w:gridCol w:w="3797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R_2t36qEYTXr0izeZ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Texas, even in San Antonio, isn't safe for the trans community. Last week, a transwoman was stabbed to death because "god sent this guy" to kill her. I live 5,000 miles away from my husband, one of my biggest sources of social support. I have some support here, but living away from my husband has a massive negative impact on my emotional well-being and overall stability.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2020-08-14T12:30:00Z</dcterms:modified>
  <cp:category/>
</cp:coreProperties>
</file>