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257"/>
        <w:tblLook w:firstRow="1" w:lastRow="0" w:firstColumn="0" w:lastColumn="0" w:noHBand="0" w:noVBand="1"/>
      </w:tblPr>
      <w:tblGrid>
        <w:gridCol w:w="2221"/>
        <w:gridCol w:w="200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R_2t9dx2WEIEzVjEh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location is in an area that is very progressive compared to back home. While there are many ways that have encouraged me to be myself, Iâ€™m still a minority when it comes to social class.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2020-08-14T12:16:31Z</dcterms:modified>
  <cp:category/>
</cp:coreProperties>
</file>