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1911"/>
        <w:tblLook w:firstRow="1" w:lastRow="0" w:firstColumn="0" w:lastColumn="0" w:noHBand="0" w:noVBand="1"/>
      </w:tblPr>
      <w:tblGrid>
        <w:gridCol w:w="2221"/>
        <w:gridCol w:w="2969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R_2tFNj549GhYW1dg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This area is a desert for quality jobs but the cost of living is climbing quickly. Education, healthcare, and opportunity are sub-par. Persistent cultural and institutional racism, abti-LGBTQ+ sentiment, and sexism limits the opportunity for people here. This drives a lot of my feelings of anxiety for my future.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2020-08-14T12:31:23Z</dcterms:modified>
  <cp:category/>
</cp:coreProperties>
</file>