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209"/>
        <w:tblLook w:firstRow="1" w:lastRow="0" w:firstColumn="0" w:lastColumn="0" w:noHBand="0" w:noVBand="1"/>
      </w:tblPr>
      <w:tblGrid>
        <w:gridCol w:w="2221"/>
        <w:gridCol w:w="199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R_2tnVljaGGNF2JOV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Austin Texas, my LGBT status is less of a problem than it would be for me in other cities, but I still stand out and occasionally am discriminated against. I am misgendered frequently, and intentionally.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2020-08-14T12:30:42Z</dcterms:modified>
  <cp:category/>
</cp:coreProperties>
</file>