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352"/>
        <w:tblLook w:firstRow="1" w:lastRow="0" w:firstColumn="0" w:lastColumn="0" w:noHBand="0" w:noVBand="1"/>
      </w:tblPr>
      <w:tblGrid>
        <w:gridCol w:w="2221"/>
        <w:gridCol w:w="4113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R_2uVvkQCxxYq6Oil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Kern county is very conservative. I cannot speak my motherâ€™s native language without some white person getting offended. We went to awards assembly for my brother and I was quietly translating for my mother and a white guy sitting in front of us turns around angrily and tells me to stop speaking. When we go to grocery stores people hear us speak and they stare. It feels like itâ€™s almost a crime to be myself.</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2020-08-14T12:16:29Z</dcterms:modified>
  <cp:category/>
</cp:coreProperties>
</file>