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000"/>
        <w:tblLook w:firstRow="1" w:lastRow="0" w:firstColumn="0" w:lastColumn="0" w:noHBand="0" w:noVBand="1"/>
      </w:tblPr>
      <w:tblGrid>
        <w:gridCol w:w="2221"/>
        <w:gridCol w:w="3478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R_2vYZFLxTBKmSAJt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Chicago is really a bug adjustment to living in Carbondale. In Carbondale is easy to be productive academically and succeed as a student because there is less distraction unless you create your own. But I also realized that in Carbondale there's not as much diversity as Chicago and people are actually friendly towards POC than in Carbondale.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2020-08-14T12:17:28Z</dcterms:modified>
  <cp:category/>
</cp:coreProperties>
</file>