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8831"/>
        <w:tblLook w:firstRow="1" w:lastRow="0" w:firstColumn="0" w:lastColumn="0" w:noHBand="0" w:noVBand="1"/>
      </w:tblPr>
      <w:tblGrid>
        <w:gridCol w:w="2221"/>
        <w:gridCol w:w="4661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R_2zG7zIBH80uWZ9C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Lesbian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isnt exactly open to transgender people but I do not face an hostility either. My biggest set back in my happiness, in my development as a woman is the fact that the mother of my children currently lives with us even though we are no longer together. It has created a hostile home life. Yet I do have a really good support network other than that. The lack of trans related healthcare through my workplace is the only other cause of stress in my life. Overall I am lucky.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2020-08-14T12:30:33Z</dcterms:modified>
  <cp:category/>
</cp:coreProperties>
</file>