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3409"/>
        <w:tblLook w:firstRow="1" w:lastRow="0" w:firstColumn="0" w:lastColumn="0" w:noHBand="0" w:noVBand="1"/>
      </w:tblPr>
      <w:tblGrid>
        <w:gridCol w:w="2221"/>
        <w:gridCol w:w="2118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R_2zjeasTGEq9O7ek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like living in a large city gives me a good group of friends, and a good support system. I belong to an LGBT friendly church, so I feel accepted by them, and I can be open and talk to anyone there about myself.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2020-08-14T12:18:51Z</dcterms:modified>
  <cp:category/>
</cp:coreProperties>
</file>