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236"/>
        <w:tblLook w:firstRow="1" w:lastRow="0" w:firstColumn="0" w:lastColumn="0" w:noHBand="0" w:noVBand="1"/>
      </w:tblPr>
      <w:tblGrid>
        <w:gridCol w:w="2221"/>
        <w:gridCol w:w="3501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R_31AzdRcQ0ucVFLC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commute to and from school in NYC from Long Island because I feel safer as I move farther from the city. The city makes me extremely tense and I turn into an angry person while I am there. My geographical location strongly impacts my mental health which Iâ€™ve just learned after living part time and going to school full time in NYC for the last 4 years.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2020-08-14T12:09:29Z</dcterms:modified>
  <cp:category/>
</cp:coreProperties>
</file>