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78"/>
        <w:tblLook w:firstRow="1" w:lastRow="0" w:firstColumn="0" w:lastColumn="0" w:noHBand="0" w:noVBand="1"/>
      </w:tblPr>
      <w:tblGrid>
        <w:gridCol w:w="2221"/>
        <w:gridCol w:w="123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R_31Qylnr7ywGiq5G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Genderfluid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Belington, Wv. It is a very religious and redneck town. As a bisexual genderfluid immigrant, I face ridicule every day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2020-08-14T12:28:39Z</dcterms:modified>
  <cp:category/>
</cp:coreProperties>
</file>