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7044"/>
        <w:tblLook w:firstRow="1" w:lastRow="0" w:firstColumn="0" w:lastColumn="0" w:noHBand="0" w:noVBand="1"/>
      </w:tblPr>
      <w:tblGrid>
        <w:gridCol w:w="2221"/>
        <w:gridCol w:w="3482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R_31c7DE09JgZc7Ey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personally think my geographic location is not the type of city I would go out for a run alone especially, being a young female. However, it has provided me with the proper sense of street smart and book smart. While growing up, I did not attend the schools in my community, and had an advantage by attending a different school district in a wealthy town.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2020-08-14T12:26:56Z</dcterms:modified>
  <cp:category/>
</cp:coreProperties>
</file>