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825"/>
        <w:tblLook w:firstRow="1" w:lastRow="0" w:firstColumn="0" w:lastColumn="0" w:noHBand="0" w:noVBand="1"/>
      </w:tblPr>
      <w:tblGrid>
        <w:gridCol w:w="2221"/>
        <w:gridCol w:w="176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R_32MeuTOQD2ALNtN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 biracial woman that lives in the country has always been an issue. Growing up it made me hate who I was and it has been a long journey to try to learn to love who I Am.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2020-08-14T12:14:18Z</dcterms:modified>
  <cp:category/>
</cp:coreProperties>
</file>