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0315"/>
        <w:tblLook w:firstRow="1" w:lastRow="0" w:firstColumn="0" w:lastColumn="0" w:noHBand="0" w:noVBand="1"/>
      </w:tblPr>
      <w:tblGrid>
        <w:gridCol w:w="2221"/>
        <w:gridCol w:w="2809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R_3D7qelhjHAR9wqU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impacts my relationships with family members as almost all of my family members live in a different country or in the other end of the city. In terms of safety, my neighbourhood is a quiet safe neighborhood where I feel comfortable walking around by myself for the most part.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2020-08-14T12:22:30Z</dcterms:modified>
  <cp:category/>
</cp:coreProperties>
</file>