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4693"/>
        <w:tblLook w:firstRow="1" w:lastRow="0" w:firstColumn="0" w:lastColumn="0" w:noHBand="0" w:noVBand="1"/>
      </w:tblPr>
      <w:tblGrid>
        <w:gridCol w:w="2221"/>
        <w:gridCol w:w="3247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R_3EFuzyKUkAEJUgB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 in all, my geographic location has great infrastructure and Iâ€˜m close to medical facilities or any other necessary places. However, because I am living on the countryside, there is a conservative view on relationships, which makes it hard for me to talk about my sexuality or other intimate topics as it is seen as â€žfeminineâ€œ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2020-08-14T12:17:40Z</dcterms:modified>
  <cp:category/>
</cp:coreProperties>
</file>