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372"/>
        <w:tblLook w:firstRow="1" w:lastRow="0" w:firstColumn="0" w:lastColumn="0" w:noHBand="0" w:noVBand="1"/>
      </w:tblPr>
      <w:tblGrid>
        <w:gridCol w:w="2221"/>
        <w:gridCol w:w="621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R_3EMbHtkTEM4a6ol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Religious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was raised in the LDS Church but my parents allowed me to choose whether to attend services. I stopped attending at age 15 and formally withdrew my record of membership at age 23. The state-level government is majority LDS and this impacts many laws. LDS membership is not as popular in the Salt Lake City area, so I feel more comfortable near Salt Lake than in other areas of the state. I am in a straight passing relationship and only came to terms with my bisexuality a few years ago, so I have not experienced any significant discrimination first hand, but my heart hurts for other LGBTQ folks in Utah, especially young adults.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2020-08-14T12:29:03Z</dcterms:modified>
  <cp:category/>
</cp:coreProperties>
</file>