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0520"/>
        <w:tblLook w:firstRow="1" w:lastRow="0" w:firstColumn="0" w:lastColumn="0" w:noHBand="0" w:noVBand="1"/>
      </w:tblPr>
      <w:tblGrid>
        <w:gridCol w:w="2221"/>
        <w:gridCol w:w="1829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R_3F34FupTee5JH9w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Multi-Racial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 my location that I live crime rates are extremely low.  so safety is very rarely a problem.  My relationships I have built in my community are very strong and I can easily count on them.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2020-08-14T12:09:34Z</dcterms:modified>
  <cp:category/>
</cp:coreProperties>
</file>