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871"/>
        <w:tblLook w:firstRow="1" w:lastRow="0" w:firstColumn="0" w:lastColumn="0" w:noHBand="0" w:noVBand="1"/>
      </w:tblPr>
      <w:tblGrid>
        <w:gridCol w:w="2221"/>
        <w:gridCol w:w="386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R_3FLrUR63dyidKE6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there is no help for undocumented immigrants. For that reason, my family and I think hard before going to the doctor. In fact, we almost never due, unless it is an absolute emergency. This really has a big effect in my health. I have had jaw pain for the past couple of months and although my parents have tried to convince me to get seen by a doctor, I know that we can not afford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2020-08-14T12:08:45Z</dcterms:modified>
  <cp:category/>
</cp:coreProperties>
</file>