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1935"/>
        <w:tblLook w:firstRow="1" w:lastRow="0" w:firstColumn="0" w:lastColumn="0" w:noHBand="0" w:noVBand="1"/>
      </w:tblPr>
      <w:tblGrid>
        <w:gridCol w:w="2221"/>
        <w:gridCol w:w="5971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R_3GoYwNsBs4E7i5H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I'm the caretaker of my mother, and we live in a house that is close to eviction. The area we live in is a tight-knit community, although we aren't familliar with most of the people. </w:t>
              <w:br/>
              <w:t xml:space="preserve"/>
              <w:br/>
              <w:t xml:space="preserve">With limited transportation, lack of funds and a lack of a medical card that won't expire in a year, I am unable to seek therapy and get extensively treated for my existing health conditions. </w:t>
              <w:br/>
              <w:t xml:space="preserve"/>
              <w:br/>
              <w:t xml:space="preserve">Being a caretaker is stressful on its own, but I need taken care of as well. My boyfriend who also lives with us, tries his best to keep me grounded but sometimes isn't enough. I have other people I can lean on, but it isn't a long-term solution.</w:t>
              <w:br/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2020-08-14T12:31:29Z</dcterms:modified>
  <cp:category/>
</cp:coreProperties>
</file>