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300"/>
        <w:tblLook w:firstRow="1" w:lastRow="0" w:firstColumn="0" w:lastColumn="0" w:noHBand="0" w:noVBand="1"/>
      </w:tblPr>
      <w:tblGrid>
        <w:gridCol w:w="2221"/>
        <w:gridCol w:w="440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R_3I51miGkC5eiHaV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allergies. Since I am living in the Central Valley, my allergies tend to flare up due to the high pollen count. Luckily, I do have access to the health care centers that are not too far from my home, where I am able to receive medication to help it. The neighborhood I currently live in is in, what other people I know refer to as, the safe side of Merced. Therefore, I generally feel safe, especially when going out to skateboard or walk.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2020-08-14T12:28:09Z</dcterms:modified>
  <cp:category/>
</cp:coreProperties>
</file>