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2344"/>
        <w:tblLook w:firstRow="1" w:lastRow="0" w:firstColumn="0" w:lastColumn="0" w:noHBand="0" w:noVBand="1"/>
      </w:tblPr>
      <w:tblGrid>
        <w:gridCol w:w="2221"/>
        <w:gridCol w:w="10012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R_3IYP3tbY5m3sIR2</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Ukraine</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Deutsch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better in Ukraine than in Germany. I have a good apartment here, a good job, am self-efficacious and effective for others, and make more money. Because of the pandemic, I&amp;#39;m afraid to go to Dtl. To have to go back and lose my job here. In Dtl. I lived in a dark, small bunker, was unemployed or precariously employed for a long time, depressed, and don&amp;#39;t feel at home in society. In Dtl. I think it is unlikely that I will find a job with which, despite my health problems, I earn enough money to afford a standard of living similar to that here. What has hit my mood in the last few days is actually the uncertainty of the current world situation and the fear of leaving and having to leave my life here and not getting it back. As a chronically ill person, I am even more afraid for my health, because the health system here is worse than in Germany. and completely non-transparent to me. That&amp;#39;s why I&amp;#39;m going to Dtl. In the next one or two weeks. return. But I really don&amp;#39;t want it, the whole idea is alien to me.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2020-08-14T12:32:14Z</dcterms:modified>
  <cp:category/>
</cp:coreProperties>
</file>