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2249"/>
        <w:tblLook w:firstRow="1" w:lastRow="0" w:firstColumn="0" w:lastColumn="0" w:noHBand="0" w:noVBand="1"/>
      </w:tblPr>
      <w:tblGrid>
        <w:gridCol w:w="2221"/>
        <w:gridCol w:w="3002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R_3JIrxGMvNIyK8i9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believe that my friends and family are the only reason I never tried to take my life when I was at my worst a few years ago. I also believe that Massachusetts is an ideal place for me because it tends to be very open to LGBT individuals. Iâ€™ve never been particularly worried about coming out to anyone.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2020-08-14T12:17:05Z</dcterms:modified>
  <cp:category/>
</cp:coreProperties>
</file>