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511"/>
        <w:tblLook w:firstRow="1" w:lastRow="0" w:firstColumn="0" w:lastColumn="0" w:noHBand="0" w:noVBand="1"/>
      </w:tblPr>
      <w:tblGrid>
        <w:gridCol w:w="2221"/>
        <w:gridCol w:w="3029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R_3Jymgj1r8rbw6Im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Bigender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Minnesota in my 20s has opened me to a lot of progressive people ideas and activities. It also made me see how bs white dominated left of center attitudes and lifestyles are. Being Vietnamese in MN's multi-diaspora context has made exploring US centric chauvenism and ethnocentrism interesting.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2020-08-14T12:17:42Z</dcterms:modified>
  <cp:category/>
</cp:coreProperties>
</file>