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7689"/>
        <w:tblLook w:firstRow="1" w:lastRow="0" w:firstColumn="0" w:lastColumn="0" w:noHBand="0" w:noVBand="1"/>
      </w:tblPr>
      <w:tblGrid>
        <w:gridCol w:w="2221"/>
        <w:gridCol w:w="3546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R_3KABczRkflqW4hG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can withdraw from my place of residence if I need it. I feel very safe there. When it comes to an argument with my partner, however, I lose the feeling of security and prefer to break free. No matter where. My place of residence is good for my mental health, because I feel driven to take care of myself by a feeling of responsibility towards my partner and myself.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2020-08-14T12:33:32Z</dcterms:modified>
  <cp:category/>
</cp:coreProperties>
</file>