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884"/>
        <w:tblLook w:firstRow="1" w:lastRow="0" w:firstColumn="0" w:lastColumn="0" w:noHBand="0" w:noVBand="1"/>
      </w:tblPr>
      <w:tblGrid>
        <w:gridCol w:w="2221"/>
        <w:gridCol w:w="1966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R_3L08WIYy3g2zx9E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location does impact safety and relationships. I feel safer when I'm at home with my family then when I am not. I also feel more loved and less lonely when I am home versus when I am not.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2020-08-14T12:24:26Z</dcterms:modified>
  <cp:category/>
</cp:coreProperties>
</file>