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637"/>
        <w:tblLook w:firstRow="1" w:lastRow="0" w:firstColumn="0" w:lastColumn="0" w:noHBand="0" w:noVBand="1"/>
      </w:tblPr>
      <w:tblGrid>
        <w:gridCol w:w="2221"/>
        <w:gridCol w:w="2041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R_3L53fqr88Dr7UP6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university I live at is very open and helpful. Many different physical and emotional help options are available at all times. There are not many heavy stress factors, especially ones I cannot handle myself.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2020-08-14T12:08:50Z</dcterms:modified>
  <cp:category/>
</cp:coreProperties>
</file>