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016"/>
        <w:tblLook w:firstRow="1" w:lastRow="0" w:firstColumn="0" w:lastColumn="0" w:noHBand="0" w:noVBand="1"/>
      </w:tblPr>
      <w:tblGrid>
        <w:gridCol w:w="2221"/>
        <w:gridCol w:w="277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R_3MMpEk4WEb3UaGF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would say that my location doesn't affect me physically but since I moved so far away from home it has affected some of my friend relationships. I have definitely lost touch with a lot of people that I wish I was still close to and that has had a little bit of an effect on my mood at times.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2020-08-14T12:07:52Z</dcterms:modified>
  <cp:category/>
</cp:coreProperties>
</file>