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5394"/>
        <w:tblLook w:firstRow="1" w:lastRow="0" w:firstColumn="0" w:lastColumn="0" w:noHBand="0" w:noVBand="1"/>
      </w:tblPr>
      <w:tblGrid>
        <w:gridCol w:w="2221"/>
        <w:gridCol w:w="331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R_3MnkqSonAxfeNrG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been living in shelltown , San Diego my whole life, people refer to it as the hood which is true. I feel that living in a tough neighborhood you are more aware of your surroundings you learn at a young age to not be so naive. I would not have it any other way though, growing up here you know many people and make life time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2020-08-14T12:26:01Z</dcterms:modified>
  <cp:category/>
</cp:coreProperties>
</file>