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043"/>
        <w:tblLook w:firstRow="1" w:lastRow="0" w:firstColumn="0" w:lastColumn="0" w:noHBand="0" w:noVBand="1"/>
      </w:tblPr>
      <w:tblGrid>
        <w:gridCol w:w="2221"/>
        <w:gridCol w:w="268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R_3MtWewxHa6jNcKZ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New York City which is an excellent location for my career, but not close to any of my family members, which is a definite downside. Most of the people I associate myself with here have the same mindset I do, for example, politically. That, for me, is a positive thing.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2020-08-14T12:10:38Z</dcterms:modified>
  <cp:category/>
</cp:coreProperties>
</file>