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461"/>
        <w:tblLook w:firstRow="1" w:lastRow="0" w:firstColumn="0" w:lastColumn="0" w:noHBand="0" w:noVBand="1"/>
      </w:tblPr>
      <w:tblGrid>
        <w:gridCol w:w="2221"/>
        <w:gridCol w:w="222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R_3PaHzWPYosn7jmJ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fortunate to live in an area with a healthy and open attitude on the comparative to sexuality. Likewise the geographic location has provided me ample public utilities allowing me to attend meetings with other queer people.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2020-08-14T12:18:20Z</dcterms:modified>
  <cp:category/>
</cp:coreProperties>
</file>