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6770"/>
        <w:tblLook w:firstRow="1" w:lastRow="0" w:firstColumn="0" w:lastColumn="0" w:noHBand="0" w:noVBand="1"/>
      </w:tblPr>
      <w:tblGrid>
        <w:gridCol w:w="2221"/>
        <w:gridCol w:w="2454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R_3PoSZOQQIQkJfMw</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Turkey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Middle Eastern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Turkey is hard to live. Geographic location is your destiny. In the middle east, you have less safety, less health, less democracy. Relationships are more emotional. The positive thing is family ties are stronger here. Depression and suffering are 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2020-08-14T12:18:14Z</dcterms:modified>
  <cp:category/>
</cp:coreProperties>
</file>