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671"/>
        <w:tblLook w:firstRow="1" w:lastRow="0" w:firstColumn="0" w:lastColumn="0" w:noHBand="0" w:noVBand="1"/>
      </w:tblPr>
      <w:tblGrid>
        <w:gridCol w:w="2221"/>
        <w:gridCol w:w="2345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R_3QWfsH62DFI2g2T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home is St.Louis so there are often times when I do feel unsafe in where I am and that has defintely affected my life in times with wanting to hang out with friends or go to sporting events. I have had people I know die in violent attacks.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2020-08-14T12:08:41Z</dcterms:modified>
  <cp:category/>
</cp:coreProperties>
</file>