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415"/>
        <w:tblLook w:firstRow="1" w:lastRow="0" w:firstColumn="0" w:lastColumn="0" w:noHBand="0" w:noVBand="1"/>
      </w:tblPr>
      <w:tblGrid>
        <w:gridCol w:w="2221"/>
        <w:gridCol w:w="281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R_3dQfpR3t9iYDihs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Multiple Backgrounds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Too loud, the shops and their customers do not take the residents into consideration. 3 bars, a kiosk and a cafe in the immediate vicinity. During the Corona crisis, I notice because they are too, how resilient they are and how much stress they cause and that&amp;#39;s not just my opinion ...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2020-08-14T12:32:23Z</dcterms:modified>
  <cp:category/>
</cp:coreProperties>
</file>