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210"/>
        <w:tblLook w:firstRow="1" w:lastRow="0" w:firstColumn="0" w:lastColumn="0" w:noHBand="0" w:noVBand="1"/>
      </w:tblPr>
      <w:tblGrid>
        <w:gridCol w:w="2221"/>
        <w:gridCol w:w="379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R_3fwzaWaOYvEzQpz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Stressed/PTSD/Anxiety/Depression/Self-Critical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grateful to have grown-up in Westchester.  I have lived here my whole life and feel that there are many opportunities with healthcare and education.  A lot of important contacts have been made here as well since I am close to the city.  The outskirts of my town are nice and generally wealthy whereas the housings closer to the heart of town are mainly occupied by illegal immigrants.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2020-08-14T12:10:11Z</dcterms:modified>
  <cp:category/>
</cp:coreProperties>
</file>