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406"/>
        <w:tblLook w:firstRow="1" w:lastRow="0" w:firstColumn="0" w:lastColumn="0" w:noHBand="0" w:noVBand="1"/>
      </w:tblPr>
      <w:tblGrid>
        <w:gridCol w:w="2221"/>
        <w:gridCol w:w="521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R_3ixVxZMb4Z8uWi7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8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Feel safe because of human closeness. Thanks to the proximity to the city center, friends can be reached quickly. Quick connection to Ã – PNV (outside world), quickly in parks or forests or at the lake for relaxation. A healthy lifestyle is absolutely possible in my current life situation. Proximity to the university makes the place of residence more attractive and thus increases the quality of life. I feel in my circle of friends with my sexual orientation and my opinions on life and love to 99% in good hands and for the most part supported.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2020-08-14T12:32:29Z</dcterms:modified>
  <cp:category/>
</cp:coreProperties>
</file>