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240"/>
        <w:tblLook w:firstRow="1" w:lastRow="0" w:firstColumn="0" w:lastColumn="0" w:noHBand="0" w:noVBand="1"/>
      </w:tblPr>
      <w:tblGrid>
        <w:gridCol w:w="2221"/>
        <w:gridCol w:w="370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R_3k5JOJoboDVAcia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Indian/Alaskan Native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right between, nearly on the border of, two very different cities. The capital city is more pleasant and more accepting, whereas the one west of me is a lot more conservative and it's terrifying.</w:t>
              <w:br/>
              <w:t xml:space="preserve"/>
              <w:br/>
              <w:t xml:space="preserve">I don't always pass, and I've definitely had a lot of older people from that town closely inspect my face. Luckily I have grown some facial hair at this point. It's very anxiety inducing.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2020-08-14T12:18:38Z</dcterms:modified>
  <cp:category/>
</cp:coreProperties>
</file>