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53"/>
        <w:tblLook w:firstRow="1" w:lastRow="0" w:firstColumn="0" w:lastColumn="0" w:noHBand="0" w:noVBand="1"/>
      </w:tblPr>
      <w:tblGrid>
        <w:gridCol w:w="2221"/>
        <w:gridCol w:w="11583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R_3kGKEl33LxksxsF</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Nonbinary</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There's this music genre and community coined as "midwest emos" and I think most people who have grown up in the midwest can agree to feeling depressed a lot of the time, especially when they're further away from bigger cities. A lot of the time it feels really isolated and lonely, even when you're surrounded by your friends. There's this sort of eeriness that comes with living here that you can't really shake. My location has lead to me to not report a rape because I wouldn't be able to afford all of the things that come along with it. My life feels very in the middle, but I know I have it better than a lot of people still, and that's even more depressing. The midwest sucks, but it also grants freedoms you don't really get anywhere else. Sitting on the roof of your car, stargazing with no one around you for miles can be leave you feeling really connected to the earth. Those moments make life worth something, it makes all the death threats for fighting for who you are and what you believe in worthwhile. It takes time to realize these things though, and I'm really grateful that I did. There's still a lot of things that could be useful for kids living in rural areas, but it isn't all hopeless all of the time.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2020-08-14T12:23:17Z</dcterms:modified>
  <cp:category/>
</cp:coreProperties>
</file>