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9971"/>
        <w:tblLook w:firstRow="1" w:lastRow="0" w:firstColumn="0" w:lastColumn="0" w:noHBand="0" w:noVBand="1"/>
      </w:tblPr>
      <w:tblGrid>
        <w:gridCol w:w="2221"/>
        <w:gridCol w:w="2775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R_3lFDqOZloKFHlFO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a straight cisgender woman and living in Brooklyn does not impact my identity, in regards to not being accepted, because being straight is considered a "norm."</w:t>
              <w:br/>
              <w:t xml:space="preserve"/>
              <w:br/>
              <w:t xml:space="preserve">I do travel late on the train at night so sometimes I feel like my life might be in danger from male sexual predators.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2020-08-14T12:09:24Z</dcterms:modified>
  <cp:category/>
</cp:coreProperties>
</file>