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438"/>
        <w:tblLook w:firstRow="1" w:lastRow="0" w:firstColumn="0" w:lastColumn="0" w:noHBand="0" w:noVBand="1"/>
      </w:tblPr>
      <w:tblGrid>
        <w:gridCol w:w="2221"/>
        <w:gridCol w:w="362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R_3noz6tF9lQmNvq4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Eastern Asian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Place of residence affects relationships negatively, as does the job in the service of Germany. This also has a negative impact on the character in relation to relationships, but very positively in relation to the career. However, this only has a negative effect at the current place of residence, as there is nothing here to which this could be applied. A move is being planned.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2020-08-14T12:32:41Z</dcterms:modified>
  <cp:category/>
</cp:coreProperties>
</file>