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444"/>
        <w:tblLook w:firstRow="1" w:lastRow="0" w:firstColumn="0" w:lastColumn="0" w:noHBand="0" w:noVBand="1"/>
      </w:tblPr>
      <w:tblGrid>
        <w:gridCol w:w="2221"/>
        <w:gridCol w:w="342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R_3nq3dHFyrVQyixS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conservative area, and went to a very conservative university. A lot of people are accepting but not everyone. The fact that it is a college town with a lot of more open minded young people helps. I was able to access a lot of mental and physical health resources at my university. I hope I can find a womenâ€™s clinic whenever I move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2020-08-14T12:30:27Z</dcterms:modified>
  <cp:category/>
</cp:coreProperties>
</file>