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568"/>
        <w:tblLook w:firstRow="1" w:lastRow="0" w:firstColumn="0" w:lastColumn="0" w:noHBand="0" w:noVBand="1"/>
      </w:tblPr>
      <w:tblGrid>
        <w:gridCol w:w="2221"/>
        <w:gridCol w:w="2034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R_3prPMGEHp8gLi66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TBI Survivor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Honestly, I am lucky to live where I live. It is overall a very queer friendly area. Unfortunately, currently with COVID-19, we don't have any testing, and are often left in the dark, which is adding to my anxiety.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2020-08-14T12:31:25Z</dcterms:modified>
  <cp:category/>
</cp:coreProperties>
</file>