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085"/>
        <w:tblLook w:firstRow="1" w:lastRow="0" w:firstColumn="0" w:lastColumn="0" w:noHBand="0" w:noVBand="1"/>
      </w:tblPr>
      <w:tblGrid>
        <w:gridCol w:w="2221"/>
        <w:gridCol w:w="3686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R_3salEEiMzcaKQh2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grew up in the Bay area which was vital to my self-confidence because I was always pushed towards success and had peers that were always motivated, which enabled me to keep up with similar activities. Once moving after graduation I felt like I belong in the Bay area with all of my friends and peers, I miss the relationships I formed and the opportunities that are up there.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2020-08-14T12:26:58Z</dcterms:modified>
  <cp:category/>
</cp:coreProperties>
</file>