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0877"/>
        <w:tblLook w:firstRow="1" w:lastRow="0" w:firstColumn="0" w:lastColumn="0" w:noHBand="0" w:noVBand="1"/>
      </w:tblPr>
      <w:tblGrid>
        <w:gridCol w:w="2221"/>
        <w:gridCol w:w="1865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R_3snSBIzQubGNeJQ</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think it is more of the people in the location that impacts me because even if they have norms and cultural things they believe in, it is still up to the morality of the person to judge someone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2020-08-14T12:19:55Z</dcterms:modified>
  <cp:category/>
</cp:coreProperties>
</file>