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731"/>
        <w:tblLook w:firstRow="1" w:lastRow="0" w:firstColumn="0" w:lastColumn="0" w:noHBand="0" w:noVBand="1"/>
      </w:tblPr>
      <w:tblGrid>
        <w:gridCol w:w="2221"/>
        <w:gridCol w:w="2351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R_5ak0qcnkAKVPwjv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really donâ€™t care or interact with most people living within an hour of where I live. The area is flat and boring, highly conservative and feels like a dead end or a trap. So to rectify that I plan on moving closer to my friends and a partner.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2020-08-14T12:12:47Z</dcterms:modified>
  <cp:category/>
</cp:coreProperties>
</file>