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9949"/>
        <w:tblLook w:firstRow="1" w:lastRow="0" w:firstColumn="0" w:lastColumn="0" w:noHBand="0" w:noVBand="1"/>
      </w:tblPr>
      <w:tblGrid>
        <w:gridCol w:w="2221"/>
        <w:gridCol w:w="4772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R_5v8dCpffvnADLdD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While technically I live in a "ghetto", I've never really felt the fear that "should" come along with it. While crime is higher than it is in other neighbourhoods, it's quite understood that if you respect other people and don't go meddling around in their business, they'll treat you the same way. Honestly, living where I live coupled with the people around me (although I cannot consider my family to be poor) has probably skewed me in the direction of disdain for the rich and societal wealth gaps.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2020-08-14T12:21:19Z</dcterms:modified>
  <cp:category/>
</cp:coreProperties>
</file>