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3213"/>
        <w:tblLook w:firstRow="1" w:lastRow="0" w:firstColumn="0" w:lastColumn="0" w:noHBand="0" w:noVBand="1"/>
      </w:tblPr>
      <w:tblGrid>
        <w:gridCol w:w="2221"/>
        <w:gridCol w:w="2099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R_6Lk3UNQX9Ue4gDL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very religious area, and while the queer community isnâ€™t bullied or hated on, there are some hardcore religious people who use anti flags and other miscellaneous acts to let them know how they feel.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2020-08-14T12:08:13Z</dcterms:modified>
  <cp:category/>
</cp:coreProperties>
</file>