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920"/>
        <w:tblLook w:firstRow="1" w:lastRow="0" w:firstColumn="0" w:lastColumn="0" w:noHBand="0" w:noVBand="1"/>
      </w:tblPr>
      <w:tblGrid>
        <w:gridCol w:w="2221"/>
        <w:gridCol w:w="20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R_6gRpziKlLZDoQq5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I live in a very safe city to be queer, but I suspect that any respiratory issues one may have combined with the altitude might exacerbate depression. I suspect this happened to me between 2013 &amp; 2016.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2020-08-14T12:18:48Z</dcterms:modified>
  <cp:category/>
</cp:coreProperties>
</file>