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5047"/>
        <w:tblLook w:firstRow="1" w:lastRow="0" w:firstColumn="0" w:lastColumn="0" w:noHBand="0" w:noVBand="1"/>
      </w:tblPr>
      <w:tblGrid>
        <w:gridCol w:w="2221"/>
        <w:gridCol w:w="22826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R_9LBENKTOBaQRoXv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Short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living environment has little to do with my safety, health, and relationships. I grew up in a middle class/low-class neighborhood and was used to crime and bad things happening around. This has made me stronger in my opinion.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2020-08-14T12:07:03Z</dcterms:modified>
  <cp:category/>
</cp:coreProperties>
</file>