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34676"/>
        <w:tblLook w:firstRow="1" w:lastRow="0" w:firstColumn="0" w:lastColumn="0" w:noHBand="0" w:noVBand="1"/>
      </w:tblPr>
      <w:tblGrid>
        <w:gridCol w:w="2221"/>
        <w:gridCol w:w="32456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R_9tdshc9KzQricVj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Canada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Woman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Heterosexual</w:t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Asian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 Unable or inconvenient to always meet-up with significant other (living in different towns)</w:t>
              <w:br/>
              <w:t xml:space="preserve">2. Feel at ease and welcomed when walking around neighbourhood; feel relatively safe but still vigilant when walking alone at night</w:t>
              <w:br/>
              <w:t xml:space="preserve">3. Tend to not share my location with others of different ethnicity that aren't my own due to fear of racism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2020-08-14T12:21:16Z</dcterms:modified>
  <cp:category/>
</cp:coreProperties>
</file>