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4719"/>
        <w:tblLook w:firstRow="1" w:lastRow="0" w:firstColumn="0" w:lastColumn="0" w:noHBand="0" w:noVBand="1"/>
      </w:tblPr>
      <w:tblGrid>
        <w:gridCol w:w="2221"/>
        <w:gridCol w:w="3249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R_9vjNJRzxXN7AdAl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Questioning</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region is in part gilded in that it wants others to think it is great but then internally clings to discrimination. Other areas just outright embrace their bigotry which is easier to deal with (while the former has a gaslit feel). Things have also gotten exponentially worse since the 2016 election and I am worried for the future as a result.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2020-08-14T12:18:45Z</dcterms:modified>
  <cp:category/>
</cp:coreProperties>
</file>